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84265" w14:textId="2E4F95F9" w:rsidR="004E2BA0" w:rsidRPr="00BA6D90" w:rsidRDefault="004E2BA0" w:rsidP="00BA6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6B3C21" w14:textId="500A07AC" w:rsidR="004E2BA0" w:rsidRPr="000B73F7" w:rsidRDefault="004E2BA0" w:rsidP="000B73F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73F7">
        <w:rPr>
          <w:rFonts w:ascii="Times New Roman" w:hAnsi="Times New Roman" w:cs="Times New Roman"/>
          <w:b/>
          <w:sz w:val="24"/>
          <w:szCs w:val="24"/>
        </w:rPr>
        <w:t>Условия и гарантии</w:t>
      </w:r>
    </w:p>
    <w:p w14:paraId="2AEE87F2" w14:textId="20D83395" w:rsidR="00D8398C" w:rsidRPr="00F43EFE" w:rsidRDefault="0037048B" w:rsidP="00BA6D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EF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43E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398C" w:rsidRPr="00F43EFE">
        <w:rPr>
          <w:rFonts w:ascii="Times New Roman" w:hAnsi="Times New Roman" w:cs="Times New Roman"/>
          <w:b/>
          <w:sz w:val="24"/>
          <w:szCs w:val="24"/>
        </w:rPr>
        <w:t xml:space="preserve">Работа «Гильдии ФМ» основывается на знании и </w:t>
      </w:r>
      <w:r w:rsidR="00F43EFE" w:rsidRPr="00F43EFE">
        <w:rPr>
          <w:rFonts w:ascii="Times New Roman" w:hAnsi="Times New Roman" w:cs="Times New Roman"/>
          <w:b/>
          <w:sz w:val="24"/>
          <w:szCs w:val="24"/>
        </w:rPr>
        <w:t xml:space="preserve">четком соблюдении </w:t>
      </w:r>
      <w:r w:rsidR="00D8398C" w:rsidRPr="00F43EFE">
        <w:rPr>
          <w:rFonts w:ascii="Times New Roman" w:hAnsi="Times New Roman" w:cs="Times New Roman"/>
          <w:b/>
          <w:sz w:val="24"/>
          <w:szCs w:val="24"/>
        </w:rPr>
        <w:t>положений 24-ой статьи ФЕДЕРАЛЬНОГО ЗАКОНА РОССИЙСКОЙ ФЕДЕРАЦИИ «О РЕКЛАМЕ»</w:t>
      </w:r>
    </w:p>
    <w:p w14:paraId="1BE20D1B" w14:textId="77777777" w:rsidR="00D8398C" w:rsidRPr="00F43EFE" w:rsidRDefault="00D8398C" w:rsidP="0037048B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43EFE">
        <w:rPr>
          <w:rFonts w:ascii="Times New Roman" w:hAnsi="Times New Roman" w:cs="Times New Roman"/>
          <w:bCs/>
          <w:sz w:val="24"/>
          <w:szCs w:val="24"/>
        </w:rPr>
        <w:t xml:space="preserve">Ст. 24. Реклама лекарственных средств, медицинских изделий и медицинских услуг, методов профилактики, диагностики, лечения и медицинской реабилитации, методов народной </w:t>
      </w:r>
      <w:commentRangeStart w:id="0"/>
      <w:r w:rsidRPr="00F43EFE">
        <w:rPr>
          <w:rFonts w:ascii="Times New Roman" w:hAnsi="Times New Roman" w:cs="Times New Roman"/>
          <w:bCs/>
          <w:sz w:val="24"/>
          <w:szCs w:val="24"/>
        </w:rPr>
        <w:t>медицины</w:t>
      </w:r>
      <w:commentRangeEnd w:id="0"/>
      <w:r w:rsidRPr="00F43EFE">
        <w:rPr>
          <w:rStyle w:val="a5"/>
          <w:rFonts w:ascii="Times New Roman" w:hAnsi="Times New Roman" w:cs="Times New Roman"/>
          <w:sz w:val="24"/>
          <w:szCs w:val="24"/>
        </w:rPr>
        <w:commentReference w:id="0"/>
      </w:r>
    </w:p>
    <w:p w14:paraId="4A1D9582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commentRangeStart w:id="1"/>
      <w:r w:rsidRPr="00BA6D90">
        <w:rPr>
          <w:color w:val="222222"/>
        </w:rPr>
        <w:t>1. Реклама лекарственных средств не должна:</w:t>
      </w:r>
    </w:p>
    <w:p w14:paraId="6BFD67C0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1) обращаться к несовершеннолетним;</w:t>
      </w:r>
    </w:p>
    <w:p w14:paraId="7382348C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2) содержать ссылки на конкретные случаи излечения от заболеваний, улучшения состояния здоровья человека в результате применения объекта рекламирования;</w:t>
      </w:r>
    </w:p>
    <w:p w14:paraId="6526CC2E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3) содержать выражение благодарности физическими лицами в связи с использованием объекта рекламирования;</w:t>
      </w:r>
    </w:p>
    <w:p w14:paraId="1C73DB27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4) создавать представление о преимуществах объекта рекламирования путем ссылки на факт проведения исследований, обязательных для государственной регистрации объекта рекламирования;</w:t>
      </w:r>
    </w:p>
    <w:p w14:paraId="23AB23DD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5) содержать утверждения или предположения о наличии у потребителей рекламы тех или иных заболеваний либо расстройств здоровья;</w:t>
      </w:r>
    </w:p>
    <w:p w14:paraId="778B8DB4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6) способствовать созданию у здорового человека впечатления о необходимости применения объекта рекламирования;</w:t>
      </w:r>
    </w:p>
    <w:p w14:paraId="3FC829FA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7) создавать впечатление ненужности обращения к врачу;</w:t>
      </w:r>
    </w:p>
    <w:p w14:paraId="7CFF31C2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8) гарантировать положительное действие объекта рекламирования, его безопасность, эффективность и отсутствие побочных действий;</w:t>
      </w:r>
    </w:p>
    <w:p w14:paraId="6524ECCA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9) 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товара;</w:t>
      </w:r>
    </w:p>
    <w:p w14:paraId="549CF166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lastRenderedPageBreak/>
        <w:t>10) содержать утверждения о том, что безопасность и (или) эффективность объекта рекламирования гарантированы его естественным происхождением.</w:t>
      </w:r>
    </w:p>
    <w:p w14:paraId="23E5C51A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2. Требования пункта 6 части 1 настоящей статьи не распространяются на рекламу лекарственных препаратов, применяемых для профилактики заболеваний.</w:t>
      </w:r>
    </w:p>
    <w:p w14:paraId="40C73144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3. Требования пунктов 2 - 5 части 1 настоящей статьи распространяются также на рекламу медицинских услуг, в том числе на рекламу методов профилактики, диагностики, лечения и медицинской реабилитации.</w:t>
      </w:r>
    </w:p>
    <w:p w14:paraId="34B9C7BC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3.1. Требования пунктов 2 - 5 и 7 части 1 настоящей статьи распространяются также на рекламу методов народной медицины.</w:t>
      </w:r>
    </w:p>
    <w:p w14:paraId="56303C74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4. Требования пунктов 1 - 8 части 1 настоящей статьи распространяются также на рекламу медицинских изделий.</w:t>
      </w:r>
    </w:p>
    <w:p w14:paraId="138C2115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5. Требования пунктов 2 и 3 части 1 настоящей статьи не распространяются на рекламу, распространяемую в местах проведения медицинских или фармацевтических выставок, семинаров, конференций и иных подобных мероприятий, а также в предназначенных для медицинских и фармацевтических работников специализированных печатных изданиях, и на иную рекламу, потребителями которой являются исключительно медицинские и фармацевтические работники.</w:t>
      </w:r>
    </w:p>
    <w:p w14:paraId="01DDEE89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6. Сообщение в рекламе о свойствах и характеристиках, в том числе о способах применения и использования, лекарственных препаратов и медицинских изделий допускается только в пределах показаний, содержащихся в утвержденных в установленном порядке инструкциях по применению и использованию таких объектов рекламирования.</w:t>
      </w:r>
    </w:p>
    <w:p w14:paraId="3A14B152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 xml:space="preserve">7. Реклама лекарственных препаратов, медицинских услуг, в том числе методов профилактики, диагностики, лечения и медицинской реабилитации, медицинских изделий должна сопровождаться предупреждением о наличии противопоказаний к их применению и использованию, необходимости ознакомления с инструкцией по применению или получения консультации специалистов. В рекламе, распространяемой в радиопрограммах, продолжительность такого предупреждения должна составлять не менее чем три секунды, в рекламе, распространяемой в телепрограммах и при кино- и </w:t>
      </w:r>
      <w:proofErr w:type="spellStart"/>
      <w:r w:rsidRPr="00BA6D90">
        <w:rPr>
          <w:color w:val="222222"/>
        </w:rPr>
        <w:t>видеообслуживании</w:t>
      </w:r>
      <w:proofErr w:type="spellEnd"/>
      <w:r w:rsidRPr="00BA6D90">
        <w:rPr>
          <w:color w:val="222222"/>
        </w:rPr>
        <w:t xml:space="preserve">, - не менее чем пять секунд и </w:t>
      </w:r>
      <w:r w:rsidRPr="00BA6D90">
        <w:rPr>
          <w:color w:val="222222"/>
        </w:rPr>
        <w:lastRenderedPageBreak/>
        <w:t>должно быть отведено не менее чем семь процентов площади кадра, а в рекламе, распространяемой другими способами, - не менее чем пять процентов рекламной площади (рекламного пространства). Требования настоящей части не распространяются на рекламу, распространяемую в местах проведения медицинских или фармацевтических выставок, семинаров, конференций и иных подобных мероприятий, а также в предназначенных для медицинских и фармацевтических работников специализированных печатных изданиях, и на иную рекламу, потребителями которой являются исключительно медицинские и фармацевтические работники.</w:t>
      </w:r>
    </w:p>
    <w:p w14:paraId="46E36F6E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8. Реклама лекарственных препаратов в формах и дозировках, отпускаемых по рецептам на лекарственные препараты, методов профилактики, диагностики, лечения и медицинской реабилитации, а также медицинских изделий, для использования которых требуется специальная подготовка, не допускается иначе как в местах проведения медицинских или фармацевтических выставок, семинаров, конференций и иных подобных мероприятий и в предназначенных для медицинских и фармацевтических работников специализированных печатных изданиях.</w:t>
      </w:r>
    </w:p>
    <w:p w14:paraId="1E36BB3C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t>9. Реклама лекарственных средств, содержащих разрешенные к применению в медицинских целях наркотические средства или психотропные вещества, внесенные в список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Федерации, и список 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Федерации, запрещается, за исключением рекламы таких лекарственных средств в местах проведения медицинских или фармацевтических выставок, семинаров, конференций и иных подобных мероприятий и в предназначенных для медицинских и фармацевтических работников специализированных печатных изданиях.</w:t>
      </w:r>
    </w:p>
    <w:p w14:paraId="34B9B255" w14:textId="77777777" w:rsidR="00D8398C" w:rsidRPr="00BA6D90" w:rsidRDefault="00D8398C" w:rsidP="0037048B">
      <w:pPr>
        <w:pStyle w:val="a4"/>
        <w:shd w:val="clear" w:color="auto" w:fill="FFFFFF"/>
        <w:spacing w:before="240" w:beforeAutospacing="0" w:after="240" w:afterAutospacing="0" w:line="360" w:lineRule="auto"/>
        <w:ind w:left="708"/>
        <w:rPr>
          <w:color w:val="222222"/>
        </w:rPr>
      </w:pPr>
      <w:r w:rsidRPr="00BA6D90">
        <w:rPr>
          <w:color w:val="222222"/>
        </w:rPr>
        <w:lastRenderedPageBreak/>
        <w:t>10. Проведение рекламных акций, сопровождающихся раздачей образцов лекарственных средств, содержащих наркотические средства и психотропные вещества, запрещается.</w:t>
      </w:r>
      <w:commentRangeEnd w:id="1"/>
      <w:r w:rsidRPr="00BA6D90">
        <w:rPr>
          <w:rStyle w:val="a5"/>
          <w:rFonts w:eastAsiaTheme="minorHAnsi"/>
          <w:sz w:val="24"/>
          <w:szCs w:val="24"/>
          <w:lang w:eastAsia="en-US"/>
        </w:rPr>
        <w:commentReference w:id="1"/>
      </w:r>
    </w:p>
    <w:p w14:paraId="096AC17D" w14:textId="19C0A17F" w:rsidR="00D8398C" w:rsidRPr="00F43EFE" w:rsidRDefault="0037048B" w:rsidP="00BA6D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EF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43EFE">
        <w:rPr>
          <w:rFonts w:ascii="Times New Roman" w:hAnsi="Times New Roman" w:cs="Times New Roman"/>
          <w:b/>
          <w:sz w:val="24"/>
          <w:szCs w:val="24"/>
        </w:rPr>
        <w:t xml:space="preserve">. При работе с каждым заказчиком мы заключаем авторские договоры, в которых прописываем ответственность сторон, сроки исполнения, порядок </w:t>
      </w:r>
      <w:r w:rsidR="00F43EFE">
        <w:rPr>
          <w:rFonts w:ascii="Times New Roman" w:hAnsi="Times New Roman" w:cs="Times New Roman"/>
          <w:b/>
          <w:sz w:val="24"/>
          <w:szCs w:val="24"/>
        </w:rPr>
        <w:t>компенсации</w:t>
      </w:r>
      <w:bookmarkStart w:id="2" w:name="_GoBack"/>
      <w:bookmarkEnd w:id="2"/>
      <w:r w:rsidRPr="00F43EFE">
        <w:rPr>
          <w:rFonts w:ascii="Times New Roman" w:hAnsi="Times New Roman" w:cs="Times New Roman"/>
          <w:b/>
          <w:sz w:val="24"/>
          <w:szCs w:val="24"/>
        </w:rPr>
        <w:t>.</w:t>
      </w:r>
    </w:p>
    <w:p w14:paraId="5F8D8DD5" w14:textId="5ADCADF4" w:rsidR="00140CB7" w:rsidRPr="00F43EFE" w:rsidRDefault="00F43EFE" w:rsidP="00BA6D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EF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43E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0CB7" w:rsidRPr="00F43EFE">
        <w:rPr>
          <w:rFonts w:ascii="Times New Roman" w:hAnsi="Times New Roman" w:cs="Times New Roman"/>
          <w:b/>
          <w:sz w:val="24"/>
          <w:szCs w:val="24"/>
        </w:rPr>
        <w:t xml:space="preserve">Каждого из членов «Гильдии ФМ» хорошо знают на </w:t>
      </w:r>
      <w:r w:rsidRPr="00F43EFE">
        <w:rPr>
          <w:rFonts w:ascii="Times New Roman" w:hAnsi="Times New Roman" w:cs="Times New Roman"/>
          <w:b/>
          <w:sz w:val="24"/>
          <w:szCs w:val="24"/>
        </w:rPr>
        <w:t xml:space="preserve">рынке </w:t>
      </w:r>
      <w:proofErr w:type="spellStart"/>
      <w:r w:rsidRPr="00F43EFE">
        <w:rPr>
          <w:rFonts w:ascii="Times New Roman" w:hAnsi="Times New Roman" w:cs="Times New Roman"/>
          <w:b/>
          <w:sz w:val="24"/>
          <w:szCs w:val="24"/>
        </w:rPr>
        <w:t>медфармпрессы</w:t>
      </w:r>
      <w:proofErr w:type="spellEnd"/>
      <w:r w:rsidR="00140CB7" w:rsidRPr="00F43EFE">
        <w:rPr>
          <w:rFonts w:ascii="Times New Roman" w:hAnsi="Times New Roman" w:cs="Times New Roman"/>
          <w:b/>
          <w:sz w:val="24"/>
          <w:szCs w:val="24"/>
        </w:rPr>
        <w:t>, и наша репутация работает на нас.</w:t>
      </w:r>
    </w:p>
    <w:p w14:paraId="1358A56F" w14:textId="77777777" w:rsidR="004E2BA0" w:rsidRPr="00BA6D90" w:rsidRDefault="004E2BA0" w:rsidP="00BA6D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E2BA0" w:rsidRPr="00BA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ольга Чударина" w:date="2018-07-20T14:43:00Z" w:initials="оЧ">
    <w:p w14:paraId="7621A2AC" w14:textId="77777777" w:rsidR="00D8398C" w:rsidRDefault="00D8398C">
      <w:pPr>
        <w:pStyle w:val="a6"/>
      </w:pPr>
      <w:r>
        <w:rPr>
          <w:rStyle w:val="a5"/>
        </w:rPr>
        <w:annotationRef/>
      </w:r>
      <w:r>
        <w:t>Если можно – дать текст 24 статьи раскрывающимся списком</w:t>
      </w:r>
    </w:p>
  </w:comment>
  <w:comment w:id="1" w:author="ольга Чударина" w:date="2018-07-20T14:44:00Z" w:initials="оЧ">
    <w:p w14:paraId="036A96A6" w14:textId="77777777" w:rsidR="00D8398C" w:rsidRDefault="00D8398C">
      <w:pPr>
        <w:pStyle w:val="a6"/>
      </w:pPr>
      <w:r>
        <w:rPr>
          <w:rStyle w:val="a5"/>
        </w:rPr>
        <w:annotationRef/>
      </w:r>
      <w:r>
        <w:t xml:space="preserve">Вот это забрать в выпадающий список, а под </w:t>
      </w:r>
      <w:proofErr w:type="spellStart"/>
      <w:r>
        <w:t>загом</w:t>
      </w:r>
      <w:proofErr w:type="spellEnd"/>
      <w:r>
        <w:t xml:space="preserve"> статьи закона сделать кнопку …</w:t>
      </w:r>
      <w:r w:rsidRPr="00D8398C">
        <w:rPr>
          <w:i/>
        </w:rPr>
        <w:t>читать далее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21A2AC" w15:done="0"/>
  <w15:commentEx w15:paraId="036A96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21A2AC" w16cid:durableId="1EFC738F"/>
  <w16cid:commentId w16cid:paraId="036A96A6" w16cid:durableId="1EFC73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692B"/>
    <w:multiLevelType w:val="multilevel"/>
    <w:tmpl w:val="EE9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EE1B45"/>
    <w:multiLevelType w:val="hybridMultilevel"/>
    <w:tmpl w:val="A5785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E4E50"/>
    <w:multiLevelType w:val="hybridMultilevel"/>
    <w:tmpl w:val="2690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Чударина">
    <w15:presenceInfo w15:providerId="Windows Live" w15:userId="c8d2a81046fcc7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DA"/>
    <w:rsid w:val="000B73F7"/>
    <w:rsid w:val="000F2F6D"/>
    <w:rsid w:val="00140CB7"/>
    <w:rsid w:val="00242DCF"/>
    <w:rsid w:val="0025434D"/>
    <w:rsid w:val="0027138B"/>
    <w:rsid w:val="002837DA"/>
    <w:rsid w:val="0037048B"/>
    <w:rsid w:val="003C4E3D"/>
    <w:rsid w:val="004C1DBC"/>
    <w:rsid w:val="004E2BA0"/>
    <w:rsid w:val="006A36CB"/>
    <w:rsid w:val="007B76D1"/>
    <w:rsid w:val="00831A63"/>
    <w:rsid w:val="008E6F1E"/>
    <w:rsid w:val="008F4E95"/>
    <w:rsid w:val="009340CF"/>
    <w:rsid w:val="00BA6D90"/>
    <w:rsid w:val="00BF4D0A"/>
    <w:rsid w:val="00CF5B99"/>
    <w:rsid w:val="00D8398C"/>
    <w:rsid w:val="00E12E30"/>
    <w:rsid w:val="00E5500D"/>
    <w:rsid w:val="00F43EFE"/>
    <w:rsid w:val="00F9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4DC3"/>
  <w15:chartTrackingRefBased/>
  <w15:docId w15:val="{58DCD282-32D7-4C5A-9258-1F84413E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E2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2B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marker">
    <w:name w:val="nomarker"/>
    <w:basedOn w:val="a"/>
    <w:rsid w:val="004E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3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D839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D8398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98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98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398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8398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3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398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F2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5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Чударина</dc:creator>
  <cp:keywords/>
  <dc:description/>
  <cp:lastModifiedBy>ольга Чударина</cp:lastModifiedBy>
  <cp:revision>2</cp:revision>
  <dcterms:created xsi:type="dcterms:W3CDTF">2018-07-24T11:21:00Z</dcterms:created>
  <dcterms:modified xsi:type="dcterms:W3CDTF">2018-07-24T11:21:00Z</dcterms:modified>
</cp:coreProperties>
</file>